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F405C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405C3">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ED2D34">
        <w:tblPrEx>
          <w:tblW w:w="5000" w:type="pct"/>
          <w:tblCellMar>
            <w:left w:w="10" w:type="dxa"/>
            <w:right w:w="10" w:type="dxa"/>
          </w:tblCellMar>
          <w:tblLook w:val="0000"/>
        </w:tblPrEx>
        <w:trPr>
          <w:trHeight w:val="20"/>
        </w:trPr>
        <w:tc>
          <w:tcPr>
            <w:tcW w:w="5000" w:type="pct"/>
            <w:gridSpan w:val="4"/>
            <w:shd w:val="clear" w:color="auto" w:fill="FFFFFF"/>
          </w:tcPr>
          <w:p w:rsidR="007254A9" w:rsidRPr="007254A9" w:rsidP="007254A9">
            <w:pPr>
              <w:widowControl/>
              <w:bidi w:val="0"/>
              <w:spacing w:after="24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2.1.</w:t>
              <w:tab/>
              <w:t xml:space="preserve">Quorum of issuer court of directors meeting and the voting results on items of decision making: </w:t>
            </w:r>
            <w:r w:rsidRPr="007254A9">
              <w:rPr>
                <w:rFonts w:ascii="Times New Roman" w:eastAsia="Times New Roman" w:hAnsi="Times New Roman" w:cs="Times New Roman"/>
                <w:b/>
                <w:bCs/>
                <w:i/>
                <w:iCs/>
                <w:color w:val="auto"/>
                <w:rtl w:val="0"/>
                <w:lang w:val="en-US"/>
              </w:rPr>
              <w:t>11 of 11 members of the Court of directors took part in the Court of directors meeting, the quorum is possessed.</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 xml:space="preserve">Voting results: </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b/>
                <w:bCs/>
                <w:color w:val="auto"/>
                <w:rtl w:val="0"/>
                <w:lang w:val="en-US"/>
              </w:rPr>
              <w:t xml:space="preserve">on agenda </w:t>
            </w:r>
            <w:r w:rsidRPr="007254A9">
              <w:rPr>
                <w:rFonts w:ascii="Times New Roman" w:eastAsia="Times New Roman" w:hAnsi="Times New Roman" w:cs="Times New Roman"/>
                <w:color w:val="auto"/>
                <w:rtl w:val="0"/>
                <w:lang w:val="en-US"/>
              </w:rPr>
              <w:t>item 1:</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“FOR” – 9 votes;</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“AGAINST” – 0 votes;</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 xml:space="preserve">“ABSTAINED” – 2 votes; </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b/>
                <w:bCs/>
                <w:color w:val="auto"/>
                <w:rtl w:val="0"/>
                <w:lang w:val="en-US"/>
              </w:rPr>
              <w:t xml:space="preserve">on agenda </w:t>
            </w:r>
            <w:r w:rsidRPr="007254A9">
              <w:rPr>
                <w:rFonts w:ascii="Times New Roman" w:eastAsia="Times New Roman" w:hAnsi="Times New Roman" w:cs="Times New Roman"/>
                <w:color w:val="auto"/>
                <w:rtl w:val="0"/>
                <w:lang w:val="en-US"/>
              </w:rPr>
              <w:t>item 2:</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“In favor”, 11 votes</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“AGAINST” – 0 votes;</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 xml:space="preserve">“ABSTAINED” –0 votes; </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b/>
                <w:bCs/>
                <w:color w:val="auto"/>
                <w:rtl w:val="0"/>
                <w:lang w:val="en-US"/>
              </w:rPr>
              <w:t xml:space="preserve">on agenda </w:t>
            </w:r>
            <w:r w:rsidRPr="007254A9">
              <w:rPr>
                <w:rFonts w:ascii="Times New Roman" w:eastAsia="Times New Roman" w:hAnsi="Times New Roman" w:cs="Times New Roman"/>
                <w:color w:val="auto"/>
                <w:rtl w:val="0"/>
                <w:lang w:val="en-US"/>
              </w:rPr>
              <w:t>item 3:</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“FOR” – 9 votes;</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“AGAINST” – 0 votes;</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 xml:space="preserve">“ABSTAINED” – 2 votes; </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b/>
                <w:bCs/>
                <w:color w:val="auto"/>
                <w:rtl w:val="0"/>
                <w:lang w:val="en-US"/>
              </w:rPr>
              <w:t xml:space="preserve">on agenda </w:t>
            </w:r>
            <w:r w:rsidRPr="007254A9">
              <w:rPr>
                <w:rFonts w:ascii="Times New Roman" w:eastAsia="Times New Roman" w:hAnsi="Times New Roman" w:cs="Times New Roman"/>
                <w:color w:val="auto"/>
                <w:rtl w:val="0"/>
                <w:lang w:val="en-US"/>
              </w:rPr>
              <w:t>item 4:</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“FOR” – 9 votes;</w:t>
            </w:r>
          </w:p>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“AGAINST” – 2 votes;</w:t>
            </w:r>
          </w:p>
          <w:p w:rsidR="007254A9" w:rsidRPr="007254A9" w:rsidP="007254A9">
            <w:pPr>
              <w:widowControl/>
              <w:bidi w:val="0"/>
              <w:spacing w:after="24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“Abstained” - 0 votes.</w:t>
            </w:r>
          </w:p>
        </w:tc>
      </w:tr>
      <w:tr w:rsidTr="00ED2D34">
        <w:tblPrEx>
          <w:tblW w:w="5000" w:type="pct"/>
          <w:tblCellMar>
            <w:left w:w="10" w:type="dxa"/>
            <w:right w:w="10" w:type="dxa"/>
          </w:tblCellMar>
          <w:tblLook w:val="0000"/>
        </w:tblPrEx>
        <w:trPr>
          <w:trHeight w:val="20"/>
        </w:trPr>
        <w:tc>
          <w:tcPr>
            <w:tcW w:w="5000" w:type="pct"/>
            <w:gridSpan w:val="4"/>
            <w:shd w:val="clear" w:color="auto" w:fill="FFFFFF"/>
          </w:tcPr>
          <w:p w:rsidR="007254A9" w:rsidRPr="007254A9" w:rsidP="007254A9">
            <w:pPr>
              <w:widowControl/>
              <w:bidi w:val="0"/>
              <w:ind w:left="57" w:right="57"/>
              <w:jc w:val="center"/>
              <w:rPr>
                <w:rFonts w:ascii="Times New Roman" w:eastAsia="Times New Roman" w:hAnsi="Times New Roman" w:cs="Times New Roman"/>
                <w:color w:val="auto"/>
              </w:rPr>
            </w:pPr>
            <w:r w:rsidRPr="007254A9">
              <w:rPr>
                <w:rFonts w:ascii="Times New Roman" w:eastAsia="Times New Roman" w:hAnsi="Times New Roman" w:cs="Times New Roman"/>
                <w:b/>
                <w:bCs/>
                <w:color w:val="auto"/>
                <w:rtl w:val="0"/>
                <w:lang w:val="en-US"/>
              </w:rPr>
              <w:t>Insider Information disclosure on agenda item 1: "On the fulfillment by the sole executive body of the company of decisions taken at the meetings of the Board of Directors of the company."</w:t>
            </w:r>
          </w:p>
        </w:tc>
      </w:tr>
      <w:tr w:rsidTr="00ED2D34">
        <w:tblPrEx>
          <w:tblW w:w="5000" w:type="pct"/>
          <w:tblCellMar>
            <w:left w:w="10" w:type="dxa"/>
            <w:right w:w="10" w:type="dxa"/>
          </w:tblCellMar>
          <w:tblLook w:val="0000"/>
        </w:tblPrEx>
        <w:trPr>
          <w:trHeight w:val="20"/>
        </w:trPr>
        <w:tc>
          <w:tcPr>
            <w:tcW w:w="5000" w:type="pct"/>
            <w:gridSpan w:val="4"/>
            <w:shd w:val="clear" w:color="auto" w:fill="FFFFFF"/>
          </w:tcPr>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2.2.1.</w:t>
              <w:tab/>
              <w:t>Content of the resolution adopted by the issuer’s board of directors:</w:t>
            </w:r>
          </w:p>
          <w:p w:rsidR="007254A9" w:rsidRPr="007254A9" w:rsidP="007254A9">
            <w:pPr>
              <w:widowControl/>
              <w:bidi w:val="0"/>
              <w:ind w:left="57" w:right="57" w:firstLine="652"/>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1.</w:t>
              <w:tab/>
              <w:t>Take note of the report of the sole executive body of PJSC "IDGC of the South" on the implementation in the 3rd quarter of 2017 of decisions taken at the meetings of the Board of Directors of the company, according to annex № 1 to this decision of the Board of Directors of the company.</w:t>
            </w:r>
          </w:p>
          <w:p w:rsidR="007254A9" w:rsidRPr="007254A9" w:rsidP="007254A9">
            <w:pPr>
              <w:widowControl/>
              <w:bidi w:val="0"/>
              <w:ind w:left="57" w:right="57" w:firstLine="652"/>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2.</w:t>
              <w:tab/>
              <w:t>Instruct the Director general to ensure:</w:t>
            </w:r>
          </w:p>
          <w:p w:rsidR="007254A9" w:rsidRPr="007254A9" w:rsidP="007254A9">
            <w:pPr>
              <w:widowControl/>
              <w:bidi w:val="0"/>
              <w:ind w:left="57" w:right="57" w:firstLine="652"/>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2.1.</w:t>
              <w:tab/>
              <w:t>Development of a set of measures to reduce the amount of overdue accounts payable, including to the subjects of small and medium enterprises on the results of 2017;</w:t>
            </w:r>
          </w:p>
          <w:p w:rsidR="007254A9" w:rsidRPr="007254A9" w:rsidP="007254A9">
            <w:pPr>
              <w:widowControl/>
              <w:bidi w:val="0"/>
              <w:spacing w:after="240"/>
              <w:ind w:left="57" w:right="57" w:firstLine="652"/>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2.2.</w:t>
              <w:tab/>
              <w:t>Strict adherence to the decision of the Government of the Russian Federation from 11.12.2014 № 1352 in terms of payment due to contracts concluded with the subjects of small and medium business, including the provision of adjustment of planned Terms of payments, in the case of early execution and acceptance of goods, works, services by the company (no more than 30 calendar days from the date of acceptance of goods (works, services).</w:t>
            </w:r>
          </w:p>
        </w:tc>
      </w:tr>
      <w:tr w:rsidTr="00ED2D34">
        <w:tblPrEx>
          <w:tblW w:w="5000" w:type="pct"/>
          <w:tblCellMar>
            <w:left w:w="10" w:type="dxa"/>
            <w:right w:w="10" w:type="dxa"/>
          </w:tblCellMar>
          <w:tblLook w:val="0000"/>
        </w:tblPrEx>
        <w:trPr>
          <w:trHeight w:val="20"/>
        </w:trPr>
        <w:tc>
          <w:tcPr>
            <w:tcW w:w="5000" w:type="pct"/>
            <w:gridSpan w:val="4"/>
            <w:shd w:val="clear" w:color="auto" w:fill="FFFFFF"/>
          </w:tcPr>
          <w:p w:rsidR="007254A9" w:rsidRPr="007254A9" w:rsidP="007254A9">
            <w:pPr>
              <w:widowControl/>
              <w:bidi w:val="0"/>
              <w:ind w:left="57" w:right="57"/>
              <w:jc w:val="center"/>
              <w:rPr>
                <w:rFonts w:ascii="Times New Roman" w:eastAsia="Times New Roman" w:hAnsi="Times New Roman" w:cs="Times New Roman"/>
                <w:color w:val="auto"/>
              </w:rPr>
            </w:pPr>
            <w:r w:rsidRPr="007254A9">
              <w:rPr>
                <w:rFonts w:ascii="Times New Roman" w:eastAsia="Times New Roman" w:hAnsi="Times New Roman" w:cs="Times New Roman"/>
                <w:b/>
                <w:bCs/>
                <w:color w:val="auto"/>
                <w:rtl w:val="0"/>
                <w:lang w:val="en-US"/>
              </w:rPr>
              <w:t>Insider Information Disclosure on agenda item 2: "On approval of the report on the results of implementation of the investment program of the company for 9 months of 2017."</w:t>
            </w:r>
          </w:p>
        </w:tc>
      </w:tr>
      <w:tr w:rsidTr="00ED2D34">
        <w:tblPrEx>
          <w:tblW w:w="5000" w:type="pct"/>
          <w:tblCellMar>
            <w:left w:w="10" w:type="dxa"/>
            <w:right w:w="10" w:type="dxa"/>
          </w:tblCellMar>
          <w:tblLook w:val="0000"/>
        </w:tblPrEx>
        <w:trPr>
          <w:trHeight w:val="20"/>
        </w:trPr>
        <w:tc>
          <w:tcPr>
            <w:tcW w:w="5000" w:type="pct"/>
            <w:gridSpan w:val="4"/>
            <w:shd w:val="clear" w:color="auto" w:fill="FFFFFF"/>
          </w:tcPr>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2.2.2.</w:t>
              <w:tab/>
              <w:t>Content of the resolution adopted by the issuer’s board of directors:</w:t>
            </w:r>
          </w:p>
          <w:p w:rsidR="007254A9" w:rsidRPr="007254A9" w:rsidP="007254A9">
            <w:pPr>
              <w:widowControl/>
              <w:bidi w:val="0"/>
              <w:spacing w:after="240"/>
              <w:ind w:left="57" w:right="57" w:firstLine="652"/>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Take note of the report on the performance of the investment program of the company for 9 months of 2017 in accordance with annex № 2 to this decision of the Board of Directors of the company.</w:t>
            </w:r>
          </w:p>
        </w:tc>
      </w:tr>
      <w:tr w:rsidTr="00ED2D34">
        <w:tblPrEx>
          <w:tblW w:w="5000" w:type="pct"/>
          <w:tblCellMar>
            <w:left w:w="10" w:type="dxa"/>
            <w:right w:w="10" w:type="dxa"/>
          </w:tblCellMar>
          <w:tblLook w:val="0000"/>
        </w:tblPrEx>
        <w:trPr>
          <w:trHeight w:val="20"/>
        </w:trPr>
        <w:tc>
          <w:tcPr>
            <w:tcW w:w="5000" w:type="pct"/>
            <w:gridSpan w:val="4"/>
            <w:shd w:val="clear" w:color="auto" w:fill="FFFFFF"/>
          </w:tcPr>
          <w:p w:rsidR="007254A9" w:rsidRPr="007254A9" w:rsidP="007254A9">
            <w:pPr>
              <w:widowControl/>
              <w:bidi w:val="0"/>
              <w:ind w:left="57" w:right="57"/>
              <w:jc w:val="center"/>
              <w:rPr>
                <w:rFonts w:ascii="Times New Roman" w:eastAsia="Times New Roman" w:hAnsi="Times New Roman" w:cs="Times New Roman"/>
                <w:color w:val="auto"/>
              </w:rPr>
            </w:pPr>
            <w:r w:rsidRPr="007254A9">
              <w:rPr>
                <w:rFonts w:ascii="Times New Roman" w:eastAsia="Times New Roman" w:hAnsi="Times New Roman" w:cs="Times New Roman"/>
                <w:b/>
                <w:bCs/>
                <w:color w:val="auto"/>
                <w:rtl w:val="0"/>
                <w:lang w:val="en-US"/>
              </w:rPr>
              <w:t>Insider Information Disclosure on agenda item 3: "On the approval of the comprehensive program to reduce the risk of injuries of staff of PJSC" IDGC of the South "and third parties at the sites of the network complex of PJSC" IDGC South "for the period 2018-2021.</w:t>
            </w:r>
          </w:p>
        </w:tc>
      </w:tr>
      <w:tr w:rsidTr="00ED2D34">
        <w:tblPrEx>
          <w:tblW w:w="5000" w:type="pct"/>
          <w:tblCellMar>
            <w:left w:w="10" w:type="dxa"/>
            <w:right w:w="10" w:type="dxa"/>
          </w:tblCellMar>
          <w:tblLook w:val="0000"/>
        </w:tblPrEx>
        <w:trPr>
          <w:trHeight w:val="20"/>
        </w:trPr>
        <w:tc>
          <w:tcPr>
            <w:tcW w:w="5000" w:type="pct"/>
            <w:gridSpan w:val="4"/>
            <w:shd w:val="clear" w:color="auto" w:fill="FFFFFF"/>
          </w:tcPr>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2.2.3.</w:t>
              <w:tab/>
              <w:t>Content of the resolution adopted by the issuer’s board of directors:</w:t>
            </w:r>
          </w:p>
          <w:p w:rsidR="007254A9" w:rsidRPr="007254A9" w:rsidP="007254A9">
            <w:pPr>
              <w:widowControl/>
              <w:bidi w:val="0"/>
              <w:spacing w:after="240"/>
              <w:ind w:left="57" w:right="57" w:firstLine="652"/>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To approve the complex program on reduction of risks of traumatism of personnel of PJSC "IDGC of the South" and third parties at the objects of the network complex of PJSC "IDGC South" for the period 2018-2021. According to annex № 3 to this decision of the Board of Directors of the company.</w:t>
            </w:r>
          </w:p>
        </w:tc>
      </w:tr>
      <w:tr w:rsidTr="00ED2D34">
        <w:tblPrEx>
          <w:tblW w:w="5000" w:type="pct"/>
          <w:tblCellMar>
            <w:left w:w="10" w:type="dxa"/>
            <w:right w:w="10" w:type="dxa"/>
          </w:tblCellMar>
          <w:tblLook w:val="0000"/>
        </w:tblPrEx>
        <w:trPr>
          <w:trHeight w:val="20"/>
        </w:trPr>
        <w:tc>
          <w:tcPr>
            <w:tcW w:w="5000" w:type="pct"/>
            <w:gridSpan w:val="4"/>
            <w:shd w:val="clear" w:color="auto" w:fill="FFFFFF"/>
          </w:tcPr>
          <w:p w:rsidR="007254A9" w:rsidRPr="007254A9" w:rsidP="007254A9">
            <w:pPr>
              <w:widowControl/>
              <w:bidi w:val="0"/>
              <w:ind w:left="57" w:right="57"/>
              <w:jc w:val="center"/>
              <w:rPr>
                <w:rFonts w:ascii="Times New Roman" w:eastAsia="Times New Roman" w:hAnsi="Times New Roman" w:cs="Times New Roman"/>
                <w:color w:val="auto"/>
              </w:rPr>
            </w:pPr>
            <w:r w:rsidRPr="007254A9">
              <w:rPr>
                <w:rFonts w:ascii="Times New Roman" w:eastAsia="Times New Roman" w:hAnsi="Times New Roman" w:cs="Times New Roman"/>
                <w:b/>
                <w:bCs/>
                <w:color w:val="auto"/>
                <w:rtl w:val="0"/>
                <w:lang w:val="en-US"/>
              </w:rPr>
              <w:t>On approval of internal documents of the issuer/disclosure of insider information on the issue of № 4: "On approval of the provision on dividend policy of PJSC" IDGC of the South "in a new version.</w:t>
            </w:r>
          </w:p>
        </w:tc>
      </w:tr>
      <w:tr w:rsidTr="00ED2D34">
        <w:tblPrEx>
          <w:tblW w:w="5000" w:type="pct"/>
          <w:tblCellMar>
            <w:left w:w="10" w:type="dxa"/>
            <w:right w:w="10" w:type="dxa"/>
          </w:tblCellMar>
          <w:tblLook w:val="0000"/>
        </w:tblPrEx>
        <w:trPr>
          <w:trHeight w:val="20"/>
        </w:trPr>
        <w:tc>
          <w:tcPr>
            <w:tcW w:w="5000" w:type="pct"/>
            <w:gridSpan w:val="4"/>
            <w:shd w:val="clear" w:color="auto" w:fill="FFFFFF"/>
          </w:tcPr>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2.2.4.</w:t>
              <w:tab/>
              <w:t>Content of the resolution adopted by the issuer’s board of directors:</w:t>
            </w:r>
          </w:p>
          <w:p w:rsidR="007254A9" w:rsidRPr="007254A9" w:rsidP="007254A9">
            <w:pPr>
              <w:widowControl/>
              <w:bidi w:val="0"/>
              <w:spacing w:after="240"/>
              <w:ind w:left="57" w:right="57" w:firstLine="652"/>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To approve the regulation on dividend policy of PJSC "IDGC of the South" in the new edition in accordance with appendix № 4 to the present decision of the Board of Directors of the company.</w:t>
            </w:r>
          </w:p>
        </w:tc>
      </w:tr>
      <w:tr w:rsidTr="00ED2D34">
        <w:tblPrEx>
          <w:tblW w:w="5000" w:type="pct"/>
          <w:tblCellMar>
            <w:left w:w="10" w:type="dxa"/>
            <w:right w:w="10" w:type="dxa"/>
          </w:tblCellMar>
          <w:tblLook w:val="0000"/>
        </w:tblPrEx>
        <w:trPr>
          <w:trHeight w:val="20"/>
        </w:trPr>
        <w:tc>
          <w:tcPr>
            <w:tcW w:w="5000" w:type="pct"/>
            <w:gridSpan w:val="4"/>
            <w:shd w:val="clear" w:color="auto" w:fill="FFFFFF"/>
          </w:tcPr>
          <w:p w:rsidR="007254A9" w:rsidRPr="007254A9" w:rsidP="007254A9">
            <w:pPr>
              <w:widowControl/>
              <w:bidi w:val="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2.3.</w:t>
              <w:tab/>
              <w:t xml:space="preserve">Date of the Issuer’s board of directors meeting, at which the corresponding resolutions were accepted: </w:t>
            </w:r>
            <w:r w:rsidRPr="007254A9">
              <w:rPr>
                <w:rFonts w:ascii="Times New Roman" w:eastAsia="Times New Roman" w:hAnsi="Times New Roman" w:cs="Times New Roman"/>
                <w:b/>
                <w:bCs/>
                <w:i/>
                <w:iCs/>
                <w:color w:val="auto"/>
                <w:rtl w:val="0"/>
                <w:lang w:val="en-US"/>
              </w:rPr>
              <w:t>February 22, 2018</w:t>
            </w:r>
          </w:p>
          <w:p w:rsidR="007254A9" w:rsidRPr="007254A9" w:rsidP="007254A9">
            <w:pPr>
              <w:widowControl/>
              <w:bidi w:val="0"/>
              <w:spacing w:after="240"/>
              <w:ind w:left="57" w:right="57"/>
              <w:jc w:val="both"/>
              <w:rPr>
                <w:rFonts w:ascii="Times New Roman" w:eastAsia="Times New Roman" w:hAnsi="Times New Roman" w:cs="Times New Roman"/>
                <w:color w:val="auto"/>
              </w:rPr>
            </w:pPr>
            <w:r w:rsidRPr="007254A9">
              <w:rPr>
                <w:rFonts w:ascii="Times New Roman" w:eastAsia="Times New Roman" w:hAnsi="Times New Roman" w:cs="Times New Roman"/>
                <w:color w:val="auto"/>
                <w:rtl w:val="0"/>
                <w:lang w:val="en-US"/>
              </w:rPr>
              <w:t>2.4.</w:t>
              <w:tab/>
              <w:t xml:space="preserve">Date of drafting and number of the minutes of the Issuer’s Board of Directors meeting, at which the corresponding decisions were accepted: </w:t>
            </w:r>
            <w:r w:rsidRPr="007254A9">
              <w:rPr>
                <w:rFonts w:ascii="Times New Roman" w:eastAsia="Times New Roman" w:hAnsi="Times New Roman" w:cs="Times New Roman"/>
                <w:b/>
                <w:bCs/>
                <w:i/>
                <w:iCs/>
                <w:color w:val="auto"/>
                <w:rtl w:val="0"/>
                <w:lang w:val="en-US"/>
              </w:rPr>
              <w:t>on 5 of February, 2018, minutes №258/2018.</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5D3955">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Head of department –</w:t>
              <w:br/>
              <w:t xml:space="preserve"> Company Secretary</w:t>
              <w:br/>
              <w:t xml:space="preserve"> (per procuration of 10.01.2018 №103-18)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7254A9">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«05» February 2018.</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bookmarkStart w:id="0" w:name="_GoBack"/>
      <w:bookmarkEnd w:id="0"/>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5D3955">
      <w:rPr>
        <w:rFonts w:ascii="Times New Roman" w:hAnsi="Times New Roman" w:cs="Times New Roman"/>
        <w:noProof/>
      </w:rPr>
      <w:t>2</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4</cp:revision>
  <dcterms:created xsi:type="dcterms:W3CDTF">2018-03-14T15:25:00Z</dcterms:created>
  <dcterms:modified xsi:type="dcterms:W3CDTF">2018-03-14T15:27:00Z</dcterms:modified>
</cp:coreProperties>
</file>